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57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394" w:tblpY="383"/>
        <w:tblOverlap w:val="never"/>
        <w:tblW w:w="14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37"/>
        <w:gridCol w:w="4514"/>
        <w:gridCol w:w="1176"/>
        <w:gridCol w:w="1976"/>
        <w:gridCol w:w="1176"/>
        <w:gridCol w:w="696"/>
      </w:tblGrid>
      <w:tr w14:paraId="2577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2024年绥棱县生态环境质量提升行动计划目标清单</w:t>
            </w:r>
          </w:p>
        </w:tc>
      </w:tr>
      <w:tr w14:paraId="5AA9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具体指标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指标数据或结果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考核范围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2C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细颗粒物PM2.5均值浓度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控制在35微克/立方米以下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68F0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优良天数比率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达到88%以上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5E33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重污染天气天数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控制在9天以下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4C8A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超低排放改造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绥棱新盛供热1家2台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新盛供热有限公司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4761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秸秆综合利用率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达到95%以上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629A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应急减排清单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96家涉气企业制定“一厂一策”方案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6A52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柴油车和非道路移动机械监管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C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通过遥感监测柴油车数量，不得低于当地柴油车保有量的60%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1C37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非道路移动机械编码登记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工程机械环保编码数量高于当地已销售数量的80%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</w:t>
            </w:r>
          </w:p>
        </w:tc>
      </w:tr>
      <w:tr w14:paraId="5C87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省控断面水质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上集桥和阁山大桥断面水质达到Ⅲ类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10B0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跨界断面水质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四望桥断面水质达到Ⅳ类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6B490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市控断面水质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王家大院断面水质达到Ⅴ类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7C38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全县畜禽粪污资源化利用率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达到84.5%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4E25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全县行政村农村垃圾收集、转运、处理率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达到100%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41D9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全县废旧农膜、农药包装废弃物回收率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达到95%以上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</w:tr>
      <w:tr w14:paraId="51E8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重点建设用地安全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得到有效管控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03EE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优先监管地块管控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达到75%以上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2498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农村黑臭水体试点项目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按期完成治理任务并验收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751E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农村生活污水治理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完成10个行政村治理任务，治理率达50%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  <w:tr w14:paraId="6746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农村环境综合整治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完成2个行政村整治任务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绥棱生态环境局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</w:t>
            </w:r>
          </w:p>
        </w:tc>
      </w:tr>
    </w:tbl>
    <w:p w14:paraId="52778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DC3F2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WNmYjFlM2EzMGEwOThlZmYxZDdiMGFhYmEzMWMifQ=="/>
  </w:docVars>
  <w:rsids>
    <w:rsidRoot w:val="39FB677A"/>
    <w:rsid w:val="39FB677A"/>
    <w:rsid w:val="633D5DB8"/>
    <w:rsid w:val="7D0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  <w:rPr>
      <w:rFonts w:ascii="Calibri" w:hAnsi="Calibri" w:eastAsia="仿宋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next w:val="5"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5">
    <w:name w:val="Body Text First Indent 2"/>
    <w:basedOn w:val="6"/>
    <w:qFormat/>
    <w:uiPriority w:val="0"/>
    <w:pPr>
      <w:ind w:firstLine="420" w:firstLineChars="200"/>
    </w:pPr>
  </w:style>
  <w:style w:type="paragraph" w:customStyle="1" w:styleId="6">
    <w:name w:val="Body Text Indent"/>
    <w:basedOn w:val="1"/>
    <w:qFormat/>
    <w:uiPriority w:val="0"/>
    <w:pPr>
      <w:ind w:firstLine="54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2024-09-13T00:18:00Z</dcterms:created>
  <dc:creator>小道消息</dc:creator>
  <cp:lastModifiedBy>小道消息</cp:lastModifiedBy>
  <dcterms:modified xsi:type="dcterms:W3CDTF">2024-09-13T00:19:13Z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0FAB81D4C60D4D5AADFC3AA9633938ED_11</vt:lpwstr>
  </property>
</Properties>
</file>